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14:paraId="2FD82C5F" w14:textId="77777777" w:rsidTr="00DD192E">
        <w:tc>
          <w:tcPr>
            <w:tcW w:w="12758" w:type="dxa"/>
            <w:gridSpan w:val="2"/>
            <w:tcBorders>
              <w:right w:val="single" w:sz="8" w:space="0" w:color="000000"/>
            </w:tcBorders>
            <w:shd w:val="clear" w:color="auto" w:fill="DEEAF6" w:themeFill="accent1" w:themeFillTint="33"/>
          </w:tcPr>
          <w:p w14:paraId="77C48C24"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4A414554"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450D71EB" w14:textId="080B840C" w:rsidR="00DD192E" w:rsidRPr="002442AF" w:rsidRDefault="00DD192E" w:rsidP="002442AF">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3F1C54">
              <w:rPr>
                <w:rFonts w:ascii="Times New Roman" w:eastAsia="Calibri" w:hAnsi="Times New Roman" w:cs="Times New Roman"/>
                <w:b/>
                <w:lang w:val="bg-BG"/>
              </w:rPr>
              <w:t>ДОБРИЧ</w:t>
            </w:r>
          </w:p>
        </w:tc>
      </w:tr>
      <w:tr w:rsidR="002442AF" w:rsidRPr="002442AF" w14:paraId="10D5DA43" w14:textId="77777777" w:rsidTr="002442AF">
        <w:tc>
          <w:tcPr>
            <w:tcW w:w="8931" w:type="dxa"/>
            <w:shd w:val="clear" w:color="auto" w:fill="FFFFFF" w:themeFill="background1"/>
          </w:tcPr>
          <w:p w14:paraId="132B16D9"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718509B"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7AD938F9"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7A6BB398"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15259645" w14:textId="77777777" w:rsidTr="002442AF">
        <w:tc>
          <w:tcPr>
            <w:tcW w:w="15248" w:type="dxa"/>
            <w:gridSpan w:val="3"/>
            <w:tcBorders>
              <w:bottom w:val="single" w:sz="4" w:space="0" w:color="auto"/>
            </w:tcBorders>
            <w:shd w:val="clear" w:color="auto" w:fill="FBE4D5" w:themeFill="accent2" w:themeFillTint="33"/>
          </w:tcPr>
          <w:p w14:paraId="7723028B"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15BCCC1B" w14:textId="77777777" w:rsidTr="002442AF">
        <w:tc>
          <w:tcPr>
            <w:tcW w:w="8931" w:type="dxa"/>
            <w:shd w:val="clear" w:color="auto" w:fill="FFFFFF" w:themeFill="background1"/>
          </w:tcPr>
          <w:p w14:paraId="5E028DA3" w14:textId="77777777"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14:paraId="657E0F3F" w14:textId="77777777" w:rsidR="000B170A" w:rsidRPr="00D02365" w:rsidRDefault="000B170A" w:rsidP="00E27DDA">
            <w:pPr>
              <w:spacing w:line="276" w:lineRule="auto"/>
              <w:jc w:val="both"/>
              <w:rPr>
                <w:rFonts w:ascii="Times New Roman" w:eastAsia="Calibri" w:hAnsi="Times New Roman" w:cs="Times New Roman"/>
                <w:lang w:val="bg-BG"/>
              </w:rPr>
            </w:pPr>
            <w:r w:rsidRPr="00D02365">
              <w:rPr>
                <w:rFonts w:ascii="Times New Roman" w:eastAsia="Calibri" w:hAnsi="Times New Roman" w:cs="Times New Roman"/>
                <w:lang w:val="bg-BG"/>
              </w:rPr>
              <w:t>Предоставени са документи, в които се регламентират изискванията към общинските служители, приложена е информация за извършването на годишни оценки за  изпълнение на длъжностите, както и информация за участието на служителите в различни обучения за повишаване на професионалните умения.</w:t>
            </w:r>
          </w:p>
          <w:p w14:paraId="23008560" w14:textId="623823EC" w:rsidR="002442AF" w:rsidRPr="00D02365" w:rsidRDefault="000B170A" w:rsidP="00D02365">
            <w:pPr>
              <w:spacing w:line="276" w:lineRule="auto"/>
              <w:jc w:val="both"/>
              <w:rPr>
                <w:rFonts w:ascii="Times New Roman" w:eastAsia="Calibri" w:hAnsi="Times New Roman" w:cs="Times New Roman"/>
                <w:lang w:val="bg-BG"/>
              </w:rPr>
            </w:pPr>
            <w:r w:rsidRPr="00D02365">
              <w:rPr>
                <w:rFonts w:ascii="Times New Roman" w:eastAsia="Calibri" w:hAnsi="Times New Roman" w:cs="Times New Roman"/>
                <w:lang w:val="bg-BG"/>
              </w:rPr>
              <w:t>Предоставени са доказателства за проведени конкурси, информацията за които е публично достъпна на интернет страницата на общината. Във Вътрешните правила за функциониране на системата за финансово управление и контрол са разписани правила за управление и контрол на човешките ресурси в общинска администрация.</w:t>
            </w:r>
          </w:p>
        </w:tc>
        <w:tc>
          <w:tcPr>
            <w:tcW w:w="2490" w:type="dxa"/>
            <w:shd w:val="clear" w:color="auto" w:fill="FFFFFF" w:themeFill="background1"/>
          </w:tcPr>
          <w:p w14:paraId="66098193" w14:textId="6CB277AA" w:rsidR="002442AF" w:rsidRPr="008573D0" w:rsidRDefault="003F1C5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14:paraId="169E3754" w14:textId="77777777" w:rsidTr="002442AF">
        <w:tc>
          <w:tcPr>
            <w:tcW w:w="15248" w:type="dxa"/>
            <w:gridSpan w:val="3"/>
            <w:shd w:val="clear" w:color="auto" w:fill="FBE4D5" w:themeFill="accent2" w:themeFillTint="33"/>
          </w:tcPr>
          <w:p w14:paraId="06EEEA46" w14:textId="77777777" w:rsidR="00141164" w:rsidRPr="002442AF" w:rsidRDefault="00141164" w:rsidP="00E27DDA">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14:paraId="5608D8E0" w14:textId="77777777" w:rsidTr="002442AF">
        <w:tc>
          <w:tcPr>
            <w:tcW w:w="8931" w:type="dxa"/>
            <w:shd w:val="clear" w:color="auto" w:fill="FFFFFF" w:themeFill="background1"/>
          </w:tcPr>
          <w:p w14:paraId="4EBD5853"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14:paraId="50F23494" w14:textId="5694759F" w:rsidR="002442AF" w:rsidRPr="008573D0" w:rsidRDefault="000B170A" w:rsidP="00E27DDA">
            <w:pPr>
              <w:spacing w:line="276" w:lineRule="auto"/>
              <w:jc w:val="both"/>
              <w:rPr>
                <w:rFonts w:ascii="Times New Roman" w:eastAsia="Calibri" w:hAnsi="Times New Roman" w:cs="Times New Roman"/>
                <w:lang w:val="bg-BG"/>
              </w:rPr>
            </w:pPr>
            <w:r w:rsidRPr="000B170A">
              <w:rPr>
                <w:rFonts w:ascii="Times New Roman" w:eastAsia="Calibri" w:hAnsi="Times New Roman" w:cs="Times New Roman"/>
                <w:lang w:val="bg-BG"/>
              </w:rPr>
              <w:t xml:space="preserve">Вътрешните правила за работните заплати в общината включват условията за увеличаване на възнагражденията на служителите,  възможност за допълнителни </w:t>
            </w:r>
            <w:r w:rsidRPr="000B170A">
              <w:rPr>
                <w:rFonts w:ascii="Times New Roman" w:eastAsia="Calibri" w:hAnsi="Times New Roman" w:cs="Times New Roman"/>
                <w:lang w:val="bg-BG"/>
              </w:rPr>
              <w:lastRenderedPageBreak/>
              <w:t>възнаградения, както и методика за определяне и изплащане на възнаграждения за управление и изпълнение на проекти.</w:t>
            </w:r>
          </w:p>
        </w:tc>
        <w:tc>
          <w:tcPr>
            <w:tcW w:w="2490" w:type="dxa"/>
            <w:shd w:val="clear" w:color="auto" w:fill="FFFFFF" w:themeFill="background1"/>
          </w:tcPr>
          <w:p w14:paraId="76D7F617" w14:textId="5D8CF909" w:rsidR="002442AF" w:rsidRPr="008573D0" w:rsidRDefault="003F1C5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14:paraId="11261ED0" w14:textId="77777777" w:rsidTr="002442AF">
        <w:tc>
          <w:tcPr>
            <w:tcW w:w="8931" w:type="dxa"/>
            <w:shd w:val="clear" w:color="auto" w:fill="FFFFFF" w:themeFill="background1"/>
          </w:tcPr>
          <w:p w14:paraId="2C74E16B"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14:paraId="1AF889C2" w14:textId="44969BCD" w:rsidR="002442AF" w:rsidRPr="008573D0" w:rsidRDefault="004D6079" w:rsidP="004D6079">
            <w:pPr>
              <w:spacing w:line="276" w:lineRule="auto"/>
              <w:jc w:val="both"/>
              <w:rPr>
                <w:rFonts w:ascii="Times New Roman" w:eastAsia="Calibri" w:hAnsi="Times New Roman" w:cs="Times New Roman"/>
                <w:lang w:val="bg-BG"/>
              </w:rPr>
            </w:pPr>
            <w:r w:rsidRPr="00D02365">
              <w:rPr>
                <w:rFonts w:ascii="Times New Roman" w:eastAsia="Calibri" w:hAnsi="Times New Roman" w:cs="Times New Roman"/>
                <w:lang w:val="bg-BG"/>
              </w:rPr>
              <w:t>Предоставени са доказателства за проведени от общината конкурси, информацията за които, включително критериите за подбор, е публично достъпна.</w:t>
            </w:r>
          </w:p>
        </w:tc>
        <w:tc>
          <w:tcPr>
            <w:tcW w:w="2490" w:type="dxa"/>
            <w:shd w:val="clear" w:color="auto" w:fill="FFFFFF" w:themeFill="background1"/>
          </w:tcPr>
          <w:p w14:paraId="4BC9A0AE" w14:textId="19757EE8" w:rsidR="002442AF" w:rsidRPr="008573D0" w:rsidRDefault="003F1C5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72B25394" w14:textId="77777777" w:rsidTr="002442AF">
        <w:tc>
          <w:tcPr>
            <w:tcW w:w="8931" w:type="dxa"/>
            <w:shd w:val="clear" w:color="auto" w:fill="FFFFFF" w:themeFill="background1"/>
          </w:tcPr>
          <w:p w14:paraId="7E78BEBE"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14:paraId="793A6D2A" w14:textId="2C4775AB" w:rsidR="002442AF" w:rsidRPr="008573D0" w:rsidRDefault="004D6079" w:rsidP="004D6079">
            <w:pPr>
              <w:spacing w:line="276" w:lineRule="auto"/>
              <w:jc w:val="both"/>
              <w:rPr>
                <w:rFonts w:ascii="Times New Roman" w:eastAsia="Calibri" w:hAnsi="Times New Roman" w:cs="Times New Roman"/>
                <w:lang w:val="bg-BG"/>
              </w:rPr>
            </w:pPr>
            <w:r w:rsidRPr="004D6079">
              <w:rPr>
                <w:rFonts w:ascii="Times New Roman" w:eastAsia="Calibri" w:hAnsi="Times New Roman" w:cs="Times New Roman"/>
                <w:lang w:val="bg-BG"/>
              </w:rPr>
              <w:t>Предоставена е информация и доказателства за провеждане на обучения (включително по проекти), в които са участвали общински служители.</w:t>
            </w:r>
          </w:p>
        </w:tc>
        <w:tc>
          <w:tcPr>
            <w:tcW w:w="2490" w:type="dxa"/>
            <w:shd w:val="clear" w:color="auto" w:fill="FFFFFF" w:themeFill="background1"/>
          </w:tcPr>
          <w:p w14:paraId="517AE50F" w14:textId="6ABB3750" w:rsidR="002442AF" w:rsidRPr="008573D0" w:rsidRDefault="003F1C5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707BE0A5" w14:textId="77777777" w:rsidTr="002442AF">
        <w:tc>
          <w:tcPr>
            <w:tcW w:w="8931" w:type="dxa"/>
            <w:shd w:val="clear" w:color="auto" w:fill="FFFFFF" w:themeFill="background1"/>
          </w:tcPr>
          <w:p w14:paraId="3E3D3A85"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14:paraId="4DFACD91" w14:textId="7CF336F7" w:rsidR="002442AF" w:rsidRPr="008573D0" w:rsidRDefault="004D6079" w:rsidP="004D6079">
            <w:pPr>
              <w:spacing w:line="276" w:lineRule="auto"/>
              <w:jc w:val="both"/>
              <w:rPr>
                <w:rFonts w:ascii="Times New Roman" w:eastAsia="Calibri" w:hAnsi="Times New Roman" w:cs="Times New Roman"/>
                <w:lang w:val="bg-BG"/>
              </w:rPr>
            </w:pPr>
            <w:r w:rsidRPr="004D6079">
              <w:rPr>
                <w:rFonts w:ascii="Times New Roman" w:eastAsia="Calibri" w:hAnsi="Times New Roman" w:cs="Times New Roman"/>
                <w:lang w:val="bg-BG"/>
              </w:rPr>
              <w:t xml:space="preserve">Във Вътрешните правила за функциониране на Системата за финансово управление и контрол на общината са определени правила за управление и контрол на човешките ресурси в общинска администрация. </w:t>
            </w:r>
          </w:p>
        </w:tc>
        <w:tc>
          <w:tcPr>
            <w:tcW w:w="2490" w:type="dxa"/>
            <w:shd w:val="clear" w:color="auto" w:fill="FFFFFF" w:themeFill="background1"/>
          </w:tcPr>
          <w:p w14:paraId="29AD17EE" w14:textId="2C62F8C3" w:rsidR="002442AF" w:rsidRPr="008573D0" w:rsidRDefault="003F1C5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77592B5C" w14:textId="77777777" w:rsidTr="002442AF">
        <w:tc>
          <w:tcPr>
            <w:tcW w:w="15248" w:type="dxa"/>
            <w:gridSpan w:val="3"/>
            <w:shd w:val="clear" w:color="auto" w:fill="FBE4D5" w:themeFill="accent2" w:themeFillTint="33"/>
          </w:tcPr>
          <w:p w14:paraId="5B661C51" w14:textId="77777777" w:rsidR="002442AF" w:rsidRPr="003F1C54" w:rsidRDefault="002442AF" w:rsidP="002442AF">
            <w:pPr>
              <w:tabs>
                <w:tab w:val="left" w:pos="7938"/>
              </w:tabs>
              <w:spacing w:afterLines="40" w:after="96"/>
              <w:jc w:val="both"/>
              <w:rPr>
                <w:rFonts w:ascii="Times New Roman" w:eastAsia="Times New Roman" w:hAnsi="Times New Roman" w:cs="Times New Roman"/>
                <w:b/>
                <w:bCs/>
                <w:noProof/>
                <w:lang w:val="bg-BG" w:eastAsia="bg-BG"/>
              </w:rPr>
            </w:pPr>
            <w:r w:rsidRPr="002442AF">
              <w:rPr>
                <w:rFonts w:ascii="Times New Roman" w:eastAsia="Times New Roman" w:hAnsi="Times New Roman" w:cs="Times New Roman"/>
                <w:b/>
                <w:bCs/>
                <w:noProof/>
                <w:lang w:val="bg-BG" w:eastAsia="bg-BG"/>
              </w:rPr>
              <w:t xml:space="preserve">ДЕЙНОСТ 3: </w:t>
            </w:r>
            <w:r w:rsidRPr="003F1C54">
              <w:rPr>
                <w:rFonts w:ascii="Times New Roman" w:eastAsia="Times New Roman" w:hAnsi="Times New Roman" w:cs="Times New Roman"/>
                <w:b/>
                <w:bCs/>
                <w:noProof/>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14:paraId="305DBD54" w14:textId="77777777" w:rsidTr="002442AF">
        <w:tc>
          <w:tcPr>
            <w:tcW w:w="8931" w:type="dxa"/>
            <w:shd w:val="clear" w:color="auto" w:fill="FFFFFF" w:themeFill="background1"/>
          </w:tcPr>
          <w:p w14:paraId="32E163C1"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14:paraId="0BBCBC5B" w14:textId="5B279113" w:rsidR="002442AF" w:rsidRPr="008573D0" w:rsidRDefault="004D6079" w:rsidP="00D76D62">
            <w:pPr>
              <w:spacing w:line="276" w:lineRule="auto"/>
              <w:jc w:val="both"/>
              <w:rPr>
                <w:rFonts w:ascii="Times New Roman" w:eastAsia="Calibri" w:hAnsi="Times New Roman" w:cs="Times New Roman"/>
                <w:lang w:val="bg-BG"/>
              </w:rPr>
            </w:pPr>
            <w:r w:rsidRPr="004D6079">
              <w:rPr>
                <w:rFonts w:ascii="Times New Roman" w:eastAsia="Calibri" w:hAnsi="Times New Roman" w:cs="Times New Roman"/>
                <w:lang w:val="bg-BG"/>
              </w:rPr>
              <w:t>Предоставени са доказателства за проведени от общината конкурси, информацията за които, включително критериите за подбор, е публично достъпна.</w:t>
            </w:r>
          </w:p>
        </w:tc>
        <w:tc>
          <w:tcPr>
            <w:tcW w:w="2490" w:type="dxa"/>
            <w:shd w:val="clear" w:color="auto" w:fill="FFFFFF" w:themeFill="background1"/>
          </w:tcPr>
          <w:p w14:paraId="6292AF58" w14:textId="2B53A504" w:rsidR="002442AF" w:rsidRPr="008573D0" w:rsidRDefault="003F1C5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6CE5BAD6" w14:textId="77777777" w:rsidTr="002442AF">
        <w:tc>
          <w:tcPr>
            <w:tcW w:w="8931" w:type="dxa"/>
            <w:shd w:val="clear" w:color="auto" w:fill="FFFFFF" w:themeFill="background1"/>
          </w:tcPr>
          <w:p w14:paraId="17350ABF"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14:paraId="68EA02F2" w14:textId="0EBB5AC9" w:rsidR="002442AF" w:rsidRPr="008573D0" w:rsidRDefault="004D6079" w:rsidP="004D6079">
            <w:pPr>
              <w:spacing w:line="276" w:lineRule="auto"/>
              <w:jc w:val="both"/>
              <w:rPr>
                <w:rFonts w:ascii="Times New Roman" w:eastAsia="Calibri" w:hAnsi="Times New Roman" w:cs="Times New Roman"/>
                <w:lang w:val="bg-BG"/>
              </w:rPr>
            </w:pPr>
            <w:r w:rsidRPr="004D6079">
              <w:rPr>
                <w:rFonts w:ascii="Times New Roman" w:eastAsia="Calibri" w:hAnsi="Times New Roman" w:cs="Times New Roman"/>
                <w:lang w:val="bg-BG"/>
              </w:rPr>
              <w:t xml:space="preserve">В съответствие с нормативната уредба, в общината се прилага процедура за годишно атестиране на </w:t>
            </w:r>
            <w:r w:rsidRPr="004D6079">
              <w:rPr>
                <w:rFonts w:ascii="Times New Roman" w:eastAsia="Calibri" w:hAnsi="Times New Roman" w:cs="Times New Roman"/>
                <w:lang w:val="bg-BG"/>
              </w:rPr>
              <w:lastRenderedPageBreak/>
              <w:t>служителите и планиране на тяхното развитие.</w:t>
            </w:r>
          </w:p>
        </w:tc>
        <w:tc>
          <w:tcPr>
            <w:tcW w:w="2490" w:type="dxa"/>
            <w:shd w:val="clear" w:color="auto" w:fill="FFFFFF" w:themeFill="background1"/>
          </w:tcPr>
          <w:p w14:paraId="747FFBA4" w14:textId="1A9F6ACE" w:rsidR="002442AF" w:rsidRPr="000B170A" w:rsidRDefault="003F1C54" w:rsidP="002442AF">
            <w:pPr>
              <w:spacing w:line="276" w:lineRule="auto"/>
              <w:jc w:val="center"/>
              <w:rPr>
                <w:rFonts w:ascii="Times New Roman" w:eastAsiaTheme="minorEastAsia" w:hAnsi="Times New Roman" w:cs="Times New Roman"/>
                <w:lang w:val="bg-BG" w:eastAsia="zh-CN"/>
              </w:rPr>
            </w:pPr>
            <w:r>
              <w:rPr>
                <w:rFonts w:ascii="Times New Roman" w:eastAsia="Calibri" w:hAnsi="Times New Roman" w:cs="Times New Roman"/>
                <w:lang w:val="bg-BG"/>
              </w:rPr>
              <w:lastRenderedPageBreak/>
              <w:t>ДА</w:t>
            </w:r>
          </w:p>
        </w:tc>
      </w:tr>
      <w:tr w:rsidR="002442AF" w:rsidRPr="002442AF" w14:paraId="66DFF78C" w14:textId="77777777" w:rsidTr="002442AF">
        <w:tc>
          <w:tcPr>
            <w:tcW w:w="8931" w:type="dxa"/>
            <w:shd w:val="clear" w:color="auto" w:fill="E2EFD9" w:themeFill="accent6" w:themeFillTint="33"/>
          </w:tcPr>
          <w:p w14:paraId="443D921D"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091B2B72"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725E5DC6" w14:textId="77777777" w:rsidR="002442AF" w:rsidRPr="003F1C54" w:rsidRDefault="002442AF" w:rsidP="002442AF">
            <w:pPr>
              <w:shd w:val="clear" w:color="auto" w:fill="E2EFD9" w:themeFill="accent6" w:themeFillTint="33"/>
              <w:jc w:val="center"/>
              <w:rPr>
                <w:rFonts w:ascii="Times New Roman" w:eastAsia="Calibri" w:hAnsi="Times New Roman" w:cs="Times New Roman"/>
                <w:lang w:val="bg-BG"/>
              </w:rPr>
            </w:pPr>
          </w:p>
        </w:tc>
        <w:tc>
          <w:tcPr>
            <w:tcW w:w="6317" w:type="dxa"/>
            <w:gridSpan w:val="2"/>
            <w:shd w:val="clear" w:color="auto" w:fill="E2EFD9" w:themeFill="accent6" w:themeFillTint="33"/>
          </w:tcPr>
          <w:p w14:paraId="294058F6" w14:textId="77777777" w:rsidR="002442AF" w:rsidRPr="003F1C54" w:rsidRDefault="002442AF" w:rsidP="002442AF">
            <w:pPr>
              <w:shd w:val="clear" w:color="auto" w:fill="E2EFD9" w:themeFill="accent6" w:themeFillTint="33"/>
              <w:jc w:val="center"/>
              <w:rPr>
                <w:rFonts w:ascii="Times New Roman" w:eastAsia="Calibri" w:hAnsi="Times New Roman" w:cs="Times New Roman"/>
                <w:lang w:val="bg-BG"/>
              </w:rPr>
            </w:pPr>
          </w:p>
          <w:p w14:paraId="24A19BBA" w14:textId="249137F6" w:rsidR="002442AF" w:rsidRPr="002442AF" w:rsidRDefault="003F1C54" w:rsidP="002442AF">
            <w:pPr>
              <w:shd w:val="clear" w:color="auto" w:fill="E2EFD9" w:themeFill="accent6" w:themeFillTint="33"/>
              <w:jc w:val="center"/>
              <w:rPr>
                <w:rFonts w:ascii="Times New Roman" w:eastAsia="Calibri" w:hAnsi="Times New Roman" w:cs="Times New Roman"/>
                <w:lang w:val="bg-BG"/>
              </w:rPr>
            </w:pPr>
            <w:r>
              <w:rPr>
                <w:rFonts w:ascii="Times New Roman" w:eastAsia="Calibri" w:hAnsi="Times New Roman" w:cs="Times New Roman"/>
                <w:lang w:val="bg-BG"/>
              </w:rPr>
              <w:t>ЗАВЕРКА БЕЗ РЕЗЕРВИ</w:t>
            </w:r>
          </w:p>
        </w:tc>
      </w:tr>
    </w:tbl>
    <w:p w14:paraId="3928B2EA"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24951" w14:textId="77777777" w:rsidR="007257D0" w:rsidRDefault="007257D0" w:rsidP="00B13C96">
      <w:pPr>
        <w:spacing w:after="0" w:line="240" w:lineRule="auto"/>
      </w:pPr>
      <w:r>
        <w:separator/>
      </w:r>
    </w:p>
  </w:endnote>
  <w:endnote w:type="continuationSeparator" w:id="0">
    <w:p w14:paraId="76951120" w14:textId="77777777" w:rsidR="007257D0" w:rsidRDefault="007257D0"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7F007" w14:textId="77777777" w:rsidR="007257D0" w:rsidRDefault="007257D0" w:rsidP="00B13C96">
      <w:pPr>
        <w:spacing w:after="0" w:line="240" w:lineRule="auto"/>
      </w:pPr>
      <w:r>
        <w:separator/>
      </w:r>
    </w:p>
  </w:footnote>
  <w:footnote w:type="continuationSeparator" w:id="0">
    <w:p w14:paraId="5F6E0C43" w14:textId="77777777" w:rsidR="007257D0" w:rsidRDefault="007257D0"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76112"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107580800">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B170A"/>
    <w:rsid w:val="000B34FC"/>
    <w:rsid w:val="00141164"/>
    <w:rsid w:val="002442AF"/>
    <w:rsid w:val="00246FD8"/>
    <w:rsid w:val="002751F4"/>
    <w:rsid w:val="002C0C92"/>
    <w:rsid w:val="002C5294"/>
    <w:rsid w:val="003F1C54"/>
    <w:rsid w:val="00466C81"/>
    <w:rsid w:val="004D6079"/>
    <w:rsid w:val="005D4B4F"/>
    <w:rsid w:val="005D67E1"/>
    <w:rsid w:val="005E483C"/>
    <w:rsid w:val="00705F9C"/>
    <w:rsid w:val="007257D0"/>
    <w:rsid w:val="007942A6"/>
    <w:rsid w:val="00B13C96"/>
    <w:rsid w:val="00BF0CD2"/>
    <w:rsid w:val="00D02365"/>
    <w:rsid w:val="00D76D62"/>
    <w:rsid w:val="00DD192E"/>
    <w:rsid w:val="00E27DDA"/>
    <w:rsid w:val="00E367A5"/>
    <w:rsid w:val="00F161E0"/>
    <w:rsid w:val="00FD363A"/>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89DA"/>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Десислава Драгова</cp:lastModifiedBy>
  <cp:revision>4</cp:revision>
  <dcterms:created xsi:type="dcterms:W3CDTF">2025-06-01T14:59:00Z</dcterms:created>
  <dcterms:modified xsi:type="dcterms:W3CDTF">2025-06-05T18:15:00Z</dcterms:modified>
</cp:coreProperties>
</file>